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480" w:lineRule="exact"/>
        <w:jc w:val="center"/>
        <w:rPr>
          <w:rFonts w:cs="Times New Roman"/>
          <w:b/>
          <w:bCs/>
          <w:sz w:val="28"/>
          <w:szCs w:val="28"/>
        </w:rPr>
      </w:pPr>
      <w:r>
        <w:rPr>
          <w:rFonts w:hint="eastAsia" w:cs="Times New Roman"/>
          <w:b/>
          <w:bCs/>
          <w:sz w:val="28"/>
          <w:szCs w:val="28"/>
        </w:rPr>
        <w:t>五河县第一中学城南校区工程答疑澄清公告BB2023WHGCZ1251</w:t>
      </w:r>
    </w:p>
    <w:p>
      <w:pPr>
        <w:pStyle w:val="2"/>
        <w:shd w:val="clear" w:color="auto" w:fill="FFFFFF"/>
        <w:spacing w:before="0" w:beforeAutospacing="0" w:after="0" w:afterAutospacing="0" w:line="480" w:lineRule="exact"/>
        <w:jc w:val="both"/>
        <w:rPr>
          <w:rFonts w:cs="Helvetica"/>
          <w:color w:val="434343"/>
        </w:rPr>
      </w:pPr>
      <w:bookmarkStart w:id="0" w:name="OLE_LINK1"/>
      <w:r>
        <w:rPr>
          <w:rFonts w:hint="eastAsia" w:cs="Helvetica"/>
          <w:color w:val="000000"/>
        </w:rPr>
        <w:t>各潜在投标人：</w:t>
      </w:r>
    </w:p>
    <w:p>
      <w:pPr>
        <w:pStyle w:val="2"/>
        <w:shd w:val="clear" w:color="auto" w:fill="FFFFFF"/>
        <w:spacing w:before="0" w:beforeAutospacing="0" w:after="0" w:afterAutospacing="0" w:line="480" w:lineRule="exact"/>
        <w:ind w:firstLine="480" w:firstLineChars="200"/>
        <w:jc w:val="both"/>
        <w:rPr>
          <w:rFonts w:cs="Helvetica"/>
          <w:color w:val="434343"/>
        </w:rPr>
      </w:pPr>
      <w:r>
        <w:rPr>
          <w:rFonts w:hint="eastAsia" w:cs="Helvetica"/>
          <w:color w:val="000000"/>
        </w:rPr>
        <w:t>五河县第一中学城南校区工程（项目编号：</w:t>
      </w:r>
      <w:r>
        <w:rPr>
          <w:rFonts w:cs="Helvetica"/>
          <w:color w:val="000000"/>
        </w:rPr>
        <w:t>BB2023WHGCZ1251</w:t>
      </w:r>
      <w:r>
        <w:rPr>
          <w:rFonts w:hint="eastAsia" w:cs="Helvetica"/>
          <w:color w:val="000000"/>
        </w:rPr>
        <w:t>），招标人为五河县恒信投资有限公司、五河经济开发区产城一体化建设有限公司，现发布招标文件答疑澄清内容如下：</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1、本项目招标公告</w:t>
      </w:r>
      <w:r>
        <w:rPr>
          <w:rFonts w:cs="Helvetica"/>
          <w:color w:val="000000"/>
        </w:rPr>
        <w:t>2.4条；联合体投标：本项目不接受联合体投标。本项目属于蚌埠市五河县，为响应蚌埠市人民政府办公室印发关于推进建筑业高质量发展的实施意见的通知。该文件第二条，第四条等都明确支持发展本地企业，支持本地民营建筑业企业与央企、省企、市属国企开展合作，共同参与项目建设和运营。请问该项目是否可以修改为：联合体投标：本项目接受联合体投标。</w:t>
      </w:r>
    </w:p>
    <w:p>
      <w:pPr>
        <w:pStyle w:val="2"/>
        <w:shd w:val="clear" w:color="auto" w:fill="FFFFFF"/>
        <w:spacing w:before="0" w:beforeAutospacing="0" w:after="0" w:afterAutospacing="0" w:line="480" w:lineRule="exact"/>
        <w:ind w:firstLine="482" w:firstLineChars="200"/>
        <w:jc w:val="both"/>
        <w:rPr>
          <w:rFonts w:cs="Helvetica"/>
          <w:color w:val="434343"/>
        </w:rPr>
      </w:pPr>
      <w:r>
        <w:rPr>
          <w:rFonts w:hint="eastAsia" w:cs="Helvetica"/>
          <w:b/>
          <w:bCs/>
          <w:color w:val="000000"/>
        </w:rPr>
        <w:t>答：按招标文件要求执行。</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w:t>
      </w:r>
      <w:r>
        <w:rPr>
          <w:rFonts w:cs="Helvetica"/>
          <w:color w:val="000000"/>
        </w:rPr>
        <w:t xml:space="preserve">招标公告2.4  联合体投标：本项目不接受联合体投标。经我公司翻阅蚌埠市公共资源交易网近半年中大型工程招标项目均为接受联合体投标 1.1五河县经济开发区污水处理厂（五河县城南污水处理厂）--尾水人工湿地工程招标公告BB2023WHGCZ1221 1.2淮上区吴小街二号沟周边区域排水管网提升改造工程EPC项目（第一期）招标公告BB2023SQGCZ2351 1.3五河县综合物流园项目招标公告BB2023WHGCZ1211 1.4固镇县谷阳城遗址公园（樱花园）景观提升项目（一期）工程总承包招标公告BB2023GZGCZ0861 等等 2.本项目为房屋建筑中大型工程，且施工难度不大，蚌埠市当地部分企业均有完成本项目施工能力。 项目不接受联合体投标，导致本项目在蚌埠市当地建筑企业中只有某家国有企业能满足招标文件要求，其他蚌埠本市建筑企业均不满足招标文件要求。是否可以修改为接受联合体投标，促进本市建筑业企业发展。 </w:t>
      </w:r>
    </w:p>
    <w:p>
      <w:pPr>
        <w:pStyle w:val="2"/>
        <w:shd w:val="clear" w:color="auto" w:fill="FFFFFF"/>
        <w:spacing w:before="0" w:beforeAutospacing="0" w:after="0" w:afterAutospacing="0" w:line="480" w:lineRule="exact"/>
        <w:ind w:firstLine="482" w:firstLineChars="200"/>
        <w:jc w:val="both"/>
        <w:rPr>
          <w:rFonts w:cs="Helvetica"/>
          <w:color w:val="434343"/>
        </w:rPr>
      </w:pPr>
      <w:r>
        <w:rPr>
          <w:rFonts w:hint="eastAsia" w:cs="Helvetica"/>
          <w:b/>
          <w:bCs/>
          <w:color w:val="000000"/>
        </w:rPr>
        <w:t>答：按招标文件要求执行。</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3、本项目招标公告</w:t>
      </w:r>
      <w:r>
        <w:rPr>
          <w:rFonts w:cs="Helvetica"/>
          <w:color w:val="000000"/>
        </w:rPr>
        <w:t>2.4条：联合体投标：本项目不接受联合体投标。目前蚌埠市所有大型工程均接受联合体投标，且本项目不属于难度较大工程，蚌埠市企业也具备相应施工能力，蚌埠市人民政府办公室印发关于推进建筑业高质量发展的实施意见的通知。文件支持发展本地建筑施工企业，支持本地民营建筑施工业企业与央企、省企、市属国企开展合作，共同参与项目建设和运营。请问该项目是否可以修改为接受联合体投标。</w:t>
      </w:r>
    </w:p>
    <w:p>
      <w:pPr>
        <w:pStyle w:val="2"/>
        <w:shd w:val="clear" w:color="auto" w:fill="FFFFFF"/>
        <w:spacing w:before="0" w:beforeAutospacing="0" w:after="0" w:afterAutospacing="0" w:line="480" w:lineRule="exact"/>
        <w:ind w:firstLine="482" w:firstLineChars="200"/>
        <w:jc w:val="both"/>
        <w:rPr>
          <w:rFonts w:cs="Helvetica"/>
          <w:color w:val="434343"/>
        </w:rPr>
      </w:pPr>
      <w:r>
        <w:rPr>
          <w:rFonts w:hint="eastAsia" w:cs="Helvetica"/>
          <w:b/>
          <w:bCs/>
          <w:color w:val="000000"/>
        </w:rPr>
        <w:t>答：按招标文件要求执行。</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4</w:t>
      </w:r>
      <w:r>
        <w:rPr>
          <w:rFonts w:cs="Helvetica"/>
          <w:color w:val="000000"/>
        </w:rPr>
        <w:t>、招标文件中的合同中“关于市场价格波动是否调整合同价格的约定为不予调整”，但是在投标人须知前附表中提到“合同履行期间，因人工、材料、工程设备、机械台班价格波动影响合同价款时，应根据国家相关政策文件和合同约定调整”，且依据省住建厅《关于加强建筑工程材料价格风险控制的指导意见》(建市函 (2021) 507号) 和蚌埠市住房和城乡建设局关于贯彻落实省住建厅加强建筑工程材料价格风险控制指导意见的通知，建议增加材料价差调整。</w:t>
      </w:r>
    </w:p>
    <w:p>
      <w:pPr>
        <w:pStyle w:val="2"/>
        <w:shd w:val="clear" w:color="auto" w:fill="FFFFFF"/>
        <w:spacing w:before="0" w:beforeAutospacing="0" w:after="0" w:afterAutospacing="0" w:line="480" w:lineRule="exact"/>
        <w:ind w:firstLine="482" w:firstLineChars="200"/>
        <w:jc w:val="both"/>
        <w:rPr>
          <w:rFonts w:cs="Helvetica"/>
          <w:b/>
          <w:bCs/>
          <w:color w:val="000000"/>
        </w:rPr>
      </w:pPr>
      <w:r>
        <w:rPr>
          <w:rFonts w:hint="eastAsia" w:cs="Helvetica"/>
          <w:b/>
          <w:bCs/>
          <w:color w:val="000000"/>
        </w:rPr>
        <w:t>答：本项目市场价格波动引起的调整市场价格波动不予调整合同价格。</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5、</w:t>
      </w:r>
      <w:r>
        <w:rPr>
          <w:rFonts w:cs="Helvetica"/>
          <w:color w:val="000000"/>
        </w:rPr>
        <w:t>招标文件P13页，第34条，关于报价的其他要求约定“1、政策性调整：合同履行期间，因人工、材料、工程设备、机械台班价格波动影响合同价款时，应根据国家相关政策文件和合同约定调整。2、本招标工程不接受恶意不平衡报价，不保证最低价中标。3、材料价格调整：按照地方规定，调整材料范围、调整额度、调整比例。4、投标报价中暂列金、专业工程暂估价应按规定计提相应的税金”，而专用条款P103页中11.1款中关于市场价格波动引起的调整约定：不予调整；前后矛盾，专用条款与国家、地方相关法规政策相违背，建议此处关于价格的波动引</w:t>
      </w:r>
      <w:r>
        <w:rPr>
          <w:rFonts w:hint="eastAsia" w:cs="Helvetica"/>
          <w:color w:val="000000"/>
        </w:rPr>
        <w:t>起的调整约定执行招标文件</w:t>
      </w:r>
      <w:r>
        <w:rPr>
          <w:rFonts w:cs="Helvetica"/>
          <w:color w:val="000000"/>
        </w:rPr>
        <w:t>P13页相关约定。</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答：本项目市场价格波动引起的调整市场价格波动不予调整合同价格。</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6、</w:t>
      </w:r>
      <w:r>
        <w:rPr>
          <w:rFonts w:cs="Helvetica"/>
          <w:color w:val="000000"/>
        </w:rPr>
        <w:t>专用条款P99页，关于工期延误逾期违约金未设置上限，建议设置为合同价款的2%。</w:t>
      </w:r>
    </w:p>
    <w:p>
      <w:pPr>
        <w:pStyle w:val="2"/>
        <w:shd w:val="clear" w:color="auto" w:fill="FFFFFF"/>
        <w:spacing w:before="0" w:beforeAutospacing="0" w:after="0" w:afterAutospacing="0" w:line="480" w:lineRule="exact"/>
        <w:ind w:firstLine="482" w:firstLineChars="200"/>
        <w:jc w:val="both"/>
        <w:rPr>
          <w:rFonts w:cs="Helvetica"/>
          <w:b/>
          <w:bCs/>
          <w:color w:val="000000"/>
        </w:rPr>
      </w:pPr>
      <w:r>
        <w:rPr>
          <w:rFonts w:hint="eastAsia" w:cs="Helvetica"/>
          <w:b/>
          <w:bCs/>
          <w:color w:val="000000"/>
        </w:rPr>
        <w:t>答：</w:t>
      </w:r>
      <w:r>
        <w:rPr>
          <w:rFonts w:hint="eastAsia" w:cs="Times New Roman"/>
          <w:b/>
          <w:bCs/>
        </w:rPr>
        <w:t>因承包人原因造成工期延误，逾期竣工违约金的上限：合同价款的4%。</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7</w:t>
      </w:r>
      <w:r>
        <w:rPr>
          <w:rFonts w:cs="Helvetica"/>
          <w:color w:val="000000"/>
        </w:rPr>
        <w:t>、招标文件第63页“主要材料由建设单位在招标文件中公布，主要是占工程造价比重较大的材料，使用量较多的材料，需重点评审材料的范围见公布的工程量清单中《需评审材料表》 ”，而招标资料中无注明哪些材料参与评审，请招标人提供本项目的需重点评审材料表。</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答：本项目无需重点评审材料。</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8</w:t>
      </w:r>
      <w:r>
        <w:rPr>
          <w:rFonts w:cs="Helvetica"/>
          <w:color w:val="000000"/>
        </w:rPr>
        <w:t>、招标文件关于投标保证金的形式要求“银行转账或保险公司保函或银行保函或担保机构保函”，请问我司提交的保函为金融监督管理部门审查批准，依法取得融资担保业务经营许可证的融资担保机构出具的不可撤销、不可转让的见索即付独立保函，投标文件中提供原件扫描件是否满足招标文件递交投标保证金的要求？</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答：满足，具体详见“投标人须知前附表”和“投标文件格式”保函要求。</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9</w:t>
      </w:r>
      <w:r>
        <w:rPr>
          <w:rFonts w:cs="Helvetica"/>
          <w:color w:val="000000"/>
        </w:rPr>
        <w:t>、投标制作软件中关于工程量清单有2个节点要求导入，分别为“工程量清单投标报价书”要求导入pdf 版工程量清单；“工程量清单报价书-清单格式”要求导入软件版工程量清单，由于投标文件生成上传有大小限制，同时导入两份工程量清单将影响最终投标文件的生成上传。请问“工程量清单投标报价书”模块是否可以不导入PDF版清单，注明“工程量清单报价书-清单格式”即可？</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答：按投标文件格式要求制作。</w:t>
      </w:r>
    </w:p>
    <w:p>
      <w:pPr>
        <w:pStyle w:val="2"/>
        <w:shd w:val="clear" w:color="auto" w:fill="FFFFFF"/>
        <w:spacing w:before="0" w:beforeAutospacing="0" w:after="0" w:afterAutospacing="0" w:line="480" w:lineRule="exact"/>
        <w:ind w:firstLine="480" w:firstLineChars="200"/>
        <w:jc w:val="both"/>
        <w:rPr>
          <w:rFonts w:cs="Helvetica"/>
          <w:color w:val="434343"/>
        </w:rPr>
      </w:pPr>
      <w:r>
        <w:rPr>
          <w:rFonts w:hint="eastAsia" w:cs="Helvetica"/>
          <w:color w:val="000000"/>
        </w:rPr>
        <w:t>10、</w:t>
      </w:r>
      <w:r>
        <w:rPr>
          <w:rFonts w:cs="Helvetica"/>
          <w:color w:val="000000"/>
        </w:rPr>
        <w:t>本项目招标文件技术标评审，企业业绩及项目经理业绩要求2015年1月1日以来，但是企业荣誉及项目经理荣誉要求2018年1月1日以来，这样的加分设置不合理，项目经理业绩既然要求2015年1月1日以来，如果</w:t>
      </w:r>
      <w:r>
        <w:rPr>
          <w:rFonts w:hint="eastAsia" w:cs="Helvetica"/>
          <w:color w:val="000000"/>
        </w:rPr>
        <w:t>该企业业绩及项目经理业绩是</w:t>
      </w:r>
      <w:r>
        <w:rPr>
          <w:rFonts w:cs="Helvetica"/>
          <w:color w:val="000000"/>
        </w:rPr>
        <w:t>2015年业绩，在这个业绩项目上获得荣誉也应符合本项目技术标评审加分要素，并不应该单独把企业荣誉及项目经理荣誉和业绩时间分别设置时间要求不同步，是否有排他性。</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答：按招标文件要求执行。</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11、</w:t>
      </w:r>
      <w:r>
        <w:rPr>
          <w:rFonts w:cs="Helvetica"/>
          <w:color w:val="000000"/>
        </w:rPr>
        <w:t>招标文件，技术标评审56页，2、企业信誉：（1）自2018年1月1日以来（以颁奖时间为准），投标人所承建的房屋建</w:t>
      </w:r>
      <w:r>
        <w:rPr>
          <w:rFonts w:hint="eastAsia" w:cs="Helvetica"/>
          <w:color w:val="000000"/>
        </w:rPr>
        <w:t>筑工程建设项目，获得过安全文明（生产）标准化（示范）工地荣誉（具体称号以各地颁发的奖名称为准，各地有关施工工地的安全文明类示范奖项均认可）的，省级的得</w:t>
      </w:r>
      <w:r>
        <w:rPr>
          <w:rFonts w:cs="Helvetica"/>
          <w:color w:val="000000"/>
        </w:rPr>
        <w:t xml:space="preserve"> 3 分，国家级的得 5 分。本项最高得10 分。（同一项目获奖仅计一次，以最高荣誉计算。） 问：是否不同项目获得省级或者国家级文明工地奖项能累积到10分即可；例如四个省级文明工地或者一个国家级文明工地加两个省级文明工地。</w:t>
      </w:r>
    </w:p>
    <w:p>
      <w:pPr>
        <w:pStyle w:val="2"/>
        <w:shd w:val="clear" w:color="auto" w:fill="FFFFFF"/>
        <w:spacing w:before="0" w:beforeAutospacing="0" w:after="0" w:afterAutospacing="0" w:line="480" w:lineRule="exact"/>
        <w:ind w:firstLine="482" w:firstLineChars="200"/>
        <w:jc w:val="both"/>
        <w:rPr>
          <w:rFonts w:cs="Helvetica"/>
          <w:color w:val="434343"/>
        </w:rPr>
      </w:pPr>
      <w:r>
        <w:rPr>
          <w:rFonts w:hint="eastAsia" w:cs="Helvetica"/>
          <w:b/>
          <w:bCs/>
          <w:color w:val="000000"/>
        </w:rPr>
        <w:t>答：是，不同项目获奖可累计得分。</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cs="Helvetica"/>
          <w:color w:val="000000"/>
        </w:rPr>
        <w:t>12、招标文件第56页“2、企业信誉：获得过安全文明（生产）标准化（示范）工地荣誉（具体称号以各地颁发的奖项名称为准，各地有关施工工地的安全文明类示范奖项均认可）的，省级的得3分，国家级的得5分。”</w:t>
      </w:r>
      <w:r>
        <w:rPr>
          <w:rFonts w:hint="eastAsia" w:cs="Helvetica"/>
          <w:color w:val="000000"/>
        </w:rPr>
        <w:t>国家住建部批准的全国范围内建筑安全文明施工领域的最高奖项</w:t>
      </w:r>
      <w:r>
        <w:rPr>
          <w:rFonts w:cs="Helvetica"/>
          <w:color w:val="000000"/>
        </w:rPr>
        <w:t>,之前为中国建筑业协会建筑安全分会发布的《关于发布“AAA”级安全文明标准化工地称号的通知》,于2018年始改为《关于发布2018年在全国范围组织学习交流的建设工程项目施工安全生产标准化工地名单的通知》的文件形式公布获得建筑工程项目安全生产标准化示范工地的名单。2018年后协会的分会名称变化为中国建筑业协会建筑安全与机械分会，颁发的是“全国建设工程项目施工安全生产标准化建设工地学习交流名单”。</w:t>
      </w:r>
      <w:r>
        <w:rPr>
          <w:rFonts w:hint="eastAsia" w:cs="Helvetica"/>
          <w:color w:val="000000"/>
        </w:rPr>
        <w:t>请问：中国建筑业协会建筑安全与机械分会颁发的“全国建设工程项目施工安全生产标准化建设工地学习交流名单”，此项是否认可为国家级的施工工地的安全文明类示范奖项？</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答：认可。</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13、</w:t>
      </w:r>
      <w:r>
        <w:rPr>
          <w:rFonts w:cs="Helvetica"/>
          <w:color w:val="000000"/>
        </w:rPr>
        <w:t>投标文件格式中需填写的标段名称用“/”表示，是否予以认可？</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答：标段名称填写“项目名称”或“/”均予以认可。</w:t>
      </w:r>
    </w:p>
    <w:p>
      <w:pPr>
        <w:spacing w:line="480" w:lineRule="exact"/>
        <w:ind w:firstLine="480" w:firstLineChars="200"/>
        <w:rPr>
          <w:rFonts w:ascii="宋体" w:hAnsi="宋体" w:eastAsia="宋体" w:cs="Helvetica"/>
          <w:color w:val="000000"/>
          <w:sz w:val="24"/>
          <w:szCs w:val="24"/>
        </w:rPr>
      </w:pPr>
      <w:r>
        <w:rPr>
          <w:rFonts w:hint="eastAsia" w:ascii="宋体" w:hAnsi="宋体" w:eastAsia="宋体" w:cs="Helvetica"/>
          <w:color w:val="000000"/>
          <w:sz w:val="24"/>
          <w:szCs w:val="24"/>
        </w:rPr>
        <w:t>14、</w:t>
      </w:r>
      <w:r>
        <w:rPr>
          <w:rFonts w:ascii="宋体" w:hAnsi="宋体" w:eastAsia="宋体" w:cs="Helvetica"/>
          <w:color w:val="000000"/>
          <w:sz w:val="24"/>
          <w:szCs w:val="24"/>
        </w:rPr>
        <w:t>招标文件 P4 --P5招标公告中，企业业绩和项目经理业绩要求提供2015年1月1日以来竣工验收报告（设计、监理、施工、建设单位盖公章）或行业主管部门出具的已完工证明。</w:t>
      </w:r>
      <w:r>
        <w:rPr>
          <w:rFonts w:hint="eastAsia" w:ascii="宋体" w:hAnsi="宋体" w:eastAsia="宋体" w:cs="Helvetica"/>
          <w:color w:val="000000"/>
          <w:sz w:val="24"/>
          <w:szCs w:val="24"/>
        </w:rPr>
        <w:t>请问：</w:t>
      </w:r>
      <w:r>
        <w:rPr>
          <w:rFonts w:ascii="宋体" w:hAnsi="宋体" w:eastAsia="宋体" w:cs="Helvetica"/>
          <w:color w:val="000000"/>
          <w:sz w:val="24"/>
          <w:szCs w:val="24"/>
        </w:rPr>
        <w:t>关于业绩需要提供的竣工资料要求为竣工验收报告或行业主管部门出具的已完工证明。不同地区的竣工验收资料名称不同，如四方盖章的竣工验收记录或竣工验收意见书或竣工验收证明书，请问能体现设计、监理、施工、建设单位盖公章的竣工验收材料是否均予认可？</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答：认可。</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15、</w:t>
      </w:r>
      <w:r>
        <w:rPr>
          <w:rFonts w:cs="Helvetica"/>
          <w:color w:val="000000"/>
        </w:rPr>
        <w:t>由行业主管部门盖章的《工程竣工验收备案表》或《工程竣工验收备案证明书》等，是否属于行业主管部门出具的已完工证明材料？</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答：属于。</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16、</w:t>
      </w:r>
      <w:r>
        <w:rPr>
          <w:rFonts w:cs="Helvetica"/>
          <w:color w:val="000000"/>
        </w:rPr>
        <w:t>招标文件P179“</w:t>
      </w:r>
      <w:r>
        <w:rPr>
          <w:rFonts w:hint="eastAsia" w:cs="Helvetica"/>
          <w:color w:val="000000"/>
        </w:rPr>
        <w:t>九</w:t>
      </w:r>
      <w:r>
        <w:rPr>
          <w:rFonts w:cs="Helvetica"/>
          <w:color w:val="000000"/>
        </w:rPr>
        <w:t>、其他资料：1、上传投标文件之日本单位信用查询结果的截图”，因本项目无信用评价等级要求，是否无需提供信用查询结果截图？</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答：信用查询详见投标人须知前附表第18条“投标人信用”。</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17、</w:t>
      </w:r>
      <w:r>
        <w:rPr>
          <w:rFonts w:cs="Helvetica"/>
          <w:color w:val="000000"/>
        </w:rPr>
        <w:t>根据招标文件要求，技术标为暗标，请明确暗标的图表、图片能否采用彩色表示。</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答：可以，具体施工组织设计制作要求详见“投标文件格式”。</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18、</w:t>
      </w:r>
      <w:r>
        <w:rPr>
          <w:rFonts w:cs="Helvetica"/>
          <w:color w:val="000000"/>
        </w:rPr>
        <w:t>地勘报告、基坑支护说明、地下室结构图说明的基坑开挖深度不一，勘察报告超过5m，同时图纸说明及根据场地原地貌及筏板标高测算，地下室坑底深度应为4.8m，说明为3.9m。</w:t>
      </w:r>
    </w:p>
    <w:p>
      <w:pPr>
        <w:pStyle w:val="2"/>
        <w:shd w:val="clear" w:color="auto" w:fill="FFFFFF"/>
        <w:spacing w:before="0" w:beforeAutospacing="0" w:after="0" w:afterAutospacing="0" w:line="480" w:lineRule="exact"/>
        <w:ind w:firstLine="482" w:firstLineChars="200"/>
        <w:jc w:val="both"/>
        <w:rPr>
          <w:rFonts w:cs="Helvetica"/>
        </w:rPr>
      </w:pPr>
      <w:r>
        <w:rPr>
          <w:rFonts w:hint="eastAsia" w:cs="Helvetica"/>
          <w:b/>
          <w:bCs/>
        </w:rPr>
        <w:t>答：地勘报告开挖深度为初步设计深度，后期规划调整为深度4.8m，正负零后期提高0.9m，实际开挖深度为3.90m。</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19</w:t>
      </w:r>
      <w:r>
        <w:rPr>
          <w:rFonts w:cs="Helvetica"/>
          <w:color w:val="000000"/>
        </w:rPr>
        <w:t>、地勘报告与图纸说明的桩基施工机械建议要求不统一。</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答：以地勘报告为准，使用静压法施工。</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20</w:t>
      </w:r>
      <w:r>
        <w:rPr>
          <w:rFonts w:cs="Helvetica"/>
          <w:color w:val="000000"/>
        </w:rPr>
        <w:t>、施工图纸中未查找到降水井布置及数量，清单及图纸均有明确。</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答：图纸已提供，详见基坑支护降水平面布置图。</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21、</w:t>
      </w:r>
      <w:r>
        <w:rPr>
          <w:rFonts w:cs="Helvetica"/>
          <w:color w:val="000000"/>
        </w:rPr>
        <w:t>PC夹心墙板控制单价不含税仅为438.01元/m3，严重偏低，市场价为1200元/m3，请予以调整。</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答：按清单控制价执行，投标人报价时综合考虑。</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22、</w:t>
      </w:r>
      <w:r>
        <w:rPr>
          <w:rFonts w:cs="Helvetica"/>
          <w:color w:val="000000"/>
        </w:rPr>
        <w:t>屋面刚性层，特征如下，综合单价仅为25.35元/m2，是否有误？</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答：按清单控制价执行，投标人报价时综合考虑。</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23、</w:t>
      </w:r>
      <w:r>
        <w:rPr>
          <w:rFonts w:cs="Helvetica"/>
          <w:color w:val="000000"/>
        </w:rPr>
        <w:t>是否可以提供综合单价分析表（无子目），方便投标人复核人工费、材料费及机械费总价？</w:t>
      </w:r>
    </w:p>
    <w:p>
      <w:pPr>
        <w:pStyle w:val="2"/>
        <w:shd w:val="clear" w:color="auto" w:fill="FFFFFF"/>
        <w:spacing w:before="0" w:beforeAutospacing="0" w:after="0" w:afterAutospacing="0" w:line="480" w:lineRule="exact"/>
        <w:ind w:firstLine="482" w:firstLineChars="200"/>
        <w:jc w:val="both"/>
        <w:rPr>
          <w:rFonts w:cs="Helvetica"/>
          <w:color w:val="000000"/>
        </w:rPr>
      </w:pPr>
      <w:r>
        <w:rPr>
          <w:rFonts w:hint="eastAsia" w:cs="Helvetica"/>
          <w:b/>
          <w:bCs/>
          <w:color w:val="000000"/>
        </w:rPr>
        <w:t>答：已提供综合单价分析表，投标人自行报价。</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24、</w:t>
      </w:r>
      <w:r>
        <w:rPr>
          <w:rFonts w:cs="Helvetica"/>
          <w:color w:val="000000"/>
        </w:rPr>
        <w:t>本项目大型土石方工程中余土弃置控制价综合单价为13.5元/m3，单价偏低，经查看综合单价分析表，土方外运运距仅按3km考虑，与实际不符，实际运距超10km，建议按照10km进行调整。</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答：按清单控制价执行，投标人报价时综合考虑。</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25、</w:t>
      </w:r>
      <w:r>
        <w:rPr>
          <w:rFonts w:cs="Helvetica"/>
          <w:color w:val="000000"/>
        </w:rPr>
        <w:t>经踏勘，本项目红线范围内均为农田，是否已完成项目用地的征迁工作？</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答：已完成。</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cs="Helvetica"/>
          <w:color w:val="000000"/>
        </w:rPr>
        <w:t>2</w:t>
      </w:r>
      <w:r>
        <w:rPr>
          <w:rFonts w:hint="eastAsia" w:cs="Helvetica"/>
          <w:color w:val="000000"/>
        </w:rPr>
        <w:t>6、</w:t>
      </w:r>
      <w:r>
        <w:rPr>
          <w:rFonts w:cs="Helvetica"/>
          <w:color w:val="000000"/>
        </w:rPr>
        <w:t>经踏勘，本项目无进场道路，如由施工单位修建进场道路，临时占地如何解决？</w:t>
      </w:r>
    </w:p>
    <w:p>
      <w:pPr>
        <w:spacing w:line="480" w:lineRule="exact"/>
        <w:ind w:firstLine="482" w:firstLineChars="200"/>
        <w:rPr>
          <w:rFonts w:ascii="宋体" w:hAnsi="宋体" w:eastAsia="宋体" w:cs="Helvetica"/>
          <w:color w:val="000000"/>
          <w:sz w:val="24"/>
          <w:szCs w:val="24"/>
        </w:rPr>
      </w:pPr>
      <w:r>
        <w:rPr>
          <w:rFonts w:hint="eastAsia" w:ascii="宋体" w:hAnsi="宋体" w:eastAsia="宋体" w:cs="Helvetica"/>
          <w:b/>
          <w:bCs/>
          <w:color w:val="000000"/>
          <w:sz w:val="24"/>
          <w:szCs w:val="24"/>
        </w:rPr>
        <w:t>答：按临时用地解决，按程序报批。</w:t>
      </w:r>
    </w:p>
    <w:p>
      <w:pPr>
        <w:pStyle w:val="2"/>
        <w:shd w:val="clear" w:color="auto" w:fill="FFFFFF"/>
        <w:spacing w:before="0" w:beforeAutospacing="0" w:after="0" w:afterAutospacing="0" w:line="480" w:lineRule="exact"/>
        <w:ind w:firstLine="480" w:firstLineChars="200"/>
        <w:jc w:val="both"/>
        <w:rPr>
          <w:rFonts w:cs="Helvetica"/>
          <w:color w:val="000000"/>
        </w:rPr>
      </w:pPr>
      <w:r>
        <w:rPr>
          <w:rFonts w:hint="eastAsia" w:cs="Helvetica"/>
          <w:color w:val="000000"/>
        </w:rPr>
        <w:t>招标文件其他内容不变。给各投标单位带来工作上的不便，敬请谅解。</w:t>
      </w:r>
      <w:bookmarkStart w:id="1" w:name="_GoBack"/>
      <w:bookmarkEnd w:id="1"/>
    </w:p>
    <w:p>
      <w:pPr>
        <w:pStyle w:val="2"/>
        <w:shd w:val="clear" w:color="auto" w:fill="FFFFFF"/>
        <w:spacing w:before="0" w:beforeAutospacing="0" w:after="0" w:afterAutospacing="0" w:line="480" w:lineRule="exact"/>
        <w:jc w:val="right"/>
        <w:rPr>
          <w:rFonts w:cs="Helvetica"/>
          <w:color w:val="434343"/>
        </w:rPr>
      </w:pPr>
      <w:r>
        <w:rPr>
          <w:rFonts w:hint="eastAsia" w:cs="Helvetica"/>
          <w:color w:val="000000"/>
        </w:rPr>
        <w:t>五河县恒信投资有限公司、五河经济开发区产城一体化建设有限公司</w:t>
      </w:r>
    </w:p>
    <w:p>
      <w:pPr>
        <w:pStyle w:val="2"/>
        <w:shd w:val="clear" w:color="auto" w:fill="FFFFFF"/>
        <w:spacing w:before="0" w:beforeAutospacing="0" w:after="0" w:afterAutospacing="0" w:line="480" w:lineRule="exact"/>
        <w:ind w:left="720" w:hanging="360"/>
        <w:jc w:val="right"/>
      </w:pPr>
      <w:r>
        <w:rPr>
          <w:rFonts w:hint="eastAsia" w:cs="Helvetica"/>
          <w:color w:val="000000"/>
        </w:rPr>
        <w:t>2023年</w:t>
      </w:r>
      <w:r>
        <w:rPr>
          <w:rFonts w:cs="Helvetica"/>
          <w:color w:val="000000"/>
        </w:rPr>
        <w:t>12</w:t>
      </w:r>
      <w:r>
        <w:rPr>
          <w:rFonts w:hint="eastAsia" w:cs="Helvetica"/>
          <w:color w:val="000000"/>
        </w:rPr>
        <w:t>月6日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1ZGU2M2QyODUxODg1MWM4MzEwM2I1MzZlNjNlZDQifQ=="/>
  </w:docVars>
  <w:rsids>
    <w:rsidRoot w:val="00867781"/>
    <w:rsid w:val="001B5AF4"/>
    <w:rsid w:val="001D5F42"/>
    <w:rsid w:val="002C2043"/>
    <w:rsid w:val="00307EC8"/>
    <w:rsid w:val="0040484E"/>
    <w:rsid w:val="00475EB4"/>
    <w:rsid w:val="00867781"/>
    <w:rsid w:val="00A02F5A"/>
    <w:rsid w:val="00B27076"/>
    <w:rsid w:val="00BA1227"/>
    <w:rsid w:val="00BB782B"/>
    <w:rsid w:val="00BD1E5D"/>
    <w:rsid w:val="00CE26BD"/>
    <w:rsid w:val="00D90934"/>
    <w:rsid w:val="04AC4930"/>
    <w:rsid w:val="1BD20F5B"/>
    <w:rsid w:val="4059717B"/>
    <w:rsid w:val="407B1B03"/>
    <w:rsid w:val="47A470C3"/>
    <w:rsid w:val="533D6BDB"/>
    <w:rsid w:val="591E66A9"/>
    <w:rsid w:val="5C60532D"/>
    <w:rsid w:val="6C8B7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629</Words>
  <Characters>3589</Characters>
  <Lines>29</Lines>
  <Paragraphs>8</Paragraphs>
  <TotalTime>1</TotalTime>
  <ScaleCrop>false</ScaleCrop>
  <LinksUpToDate>false</LinksUpToDate>
  <CharactersWithSpaces>4210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2023-12-04T11:30:00Z</dcterms:created>
  <dc:creator>宝 月</dc:creator>
  <cp:lastModifiedBy>徐泽民</cp:lastModifiedBy>
  <dcterms:modified xsi:type="dcterms:W3CDTF">2023-12-06T03:51:02Z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21ABA8C6BC084499A980092AF84860E9_13</vt:lpwstr>
  </property>
</Properties>
</file>